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027CD" w14:textId="77777777" w:rsidR="002C3B27" w:rsidRDefault="0048509C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УДК 582.675 + 581.9 (47) /633.88.03  </w:t>
      </w:r>
    </w:p>
    <w:p w14:paraId="3983E998" w14:textId="77777777" w:rsidR="002C3B27" w:rsidRDefault="002C3B27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en-US"/>
        </w:rPr>
      </w:pPr>
    </w:p>
    <w:p w14:paraId="14A54B75" w14:textId="77777777" w:rsidR="002C3B27" w:rsidRDefault="0048509C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28"/>
          <w:szCs w:val="28"/>
          <w:lang w:val="en-US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Онтогенез полыни горькой </w:t>
      </w:r>
      <w:r>
        <w:rPr>
          <w:rFonts w:ascii="Times New Roman" w:eastAsia="Calibri" w:hAnsi="Times New Roman"/>
          <w:b/>
          <w:sz w:val="28"/>
          <w:szCs w:val="28"/>
          <w:lang w:val="en-US"/>
        </w:rPr>
        <w:t>(</w:t>
      </w:r>
      <w:r>
        <w:rPr>
          <w:rFonts w:ascii="Times New Roman" w:eastAsia="Calibri" w:hAnsi="Times New Roman"/>
          <w:b/>
          <w:i/>
          <w:sz w:val="28"/>
          <w:szCs w:val="28"/>
          <w:lang w:val="en-US"/>
        </w:rPr>
        <w:t xml:space="preserve">Artemisia absinthium </w:t>
      </w:r>
      <w:r>
        <w:rPr>
          <w:rFonts w:ascii="Times New Roman" w:eastAsia="Calibri" w:hAnsi="Times New Roman"/>
          <w:b/>
          <w:sz w:val="28"/>
          <w:szCs w:val="28"/>
          <w:lang w:val="en-US"/>
        </w:rPr>
        <w:t xml:space="preserve">L., Asteraceae) </w:t>
      </w:r>
    </w:p>
    <w:p w14:paraId="244C75D0" w14:textId="77777777" w:rsidR="002C3B27" w:rsidRDefault="0048509C">
      <w:pPr>
        <w:spacing w:after="0" w:line="240" w:lineRule="auto"/>
        <w:contextualSpacing/>
        <w:jc w:val="center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Шумилов</w:t>
      </w:r>
      <w:r w:rsidRPr="002369B2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С</w:t>
      </w:r>
      <w:r w:rsidRPr="002369B2">
        <w:rPr>
          <w:rFonts w:ascii="Times New Roman" w:hAnsi="Times New Roman"/>
          <w:i/>
          <w:iCs/>
          <w:sz w:val="28"/>
          <w:szCs w:val="28"/>
        </w:rPr>
        <w:t>.</w:t>
      </w:r>
      <w:r>
        <w:rPr>
          <w:rFonts w:ascii="Times New Roman" w:hAnsi="Times New Roman"/>
          <w:i/>
          <w:iCs/>
          <w:sz w:val="28"/>
          <w:szCs w:val="28"/>
        </w:rPr>
        <w:t>В</w:t>
      </w:r>
      <w:r w:rsidRPr="002369B2">
        <w:rPr>
          <w:rFonts w:ascii="Times New Roman" w:hAnsi="Times New Roman"/>
          <w:i/>
          <w:iCs/>
          <w:sz w:val="28"/>
          <w:szCs w:val="28"/>
        </w:rPr>
        <w:t>.</w:t>
      </w:r>
    </w:p>
    <w:p w14:paraId="245069C8" w14:textId="77777777" w:rsidR="002C3B27" w:rsidRDefault="0048509C">
      <w:pPr>
        <w:pStyle w:val="af2"/>
        <w:spacing w:after="0" w:line="240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ФГАОУ ВО Первый МГМУ имени И.М. Сеченова Минздрава России (Сеченовский Университет), Россия, 119991, г. Москва, ул. Трубецкая, </w:t>
      </w:r>
    </w:p>
    <w:p w14:paraId="3BF6E07E" w14:textId="77777777" w:rsidR="002C3B27" w:rsidRPr="002369B2" w:rsidRDefault="0048509C">
      <w:pPr>
        <w:pStyle w:val="af2"/>
        <w:spacing w:after="0" w:line="240" w:lineRule="auto"/>
        <w:contextualSpacing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д.8, стр.2, </w:t>
      </w:r>
      <w:hyperlink r:id="rId6" w:history="1">
        <w:r>
          <w:rPr>
            <w:rStyle w:val="af1"/>
            <w:color w:val="000000"/>
            <w:sz w:val="28"/>
            <w:szCs w:val="28"/>
            <w:u w:val="none"/>
            <w:lang w:val="en-US"/>
          </w:rPr>
          <w:t>seregashumilov</w:t>
        </w:r>
        <w:r w:rsidRPr="002369B2">
          <w:rPr>
            <w:rStyle w:val="af1"/>
            <w:color w:val="000000"/>
            <w:sz w:val="28"/>
            <w:szCs w:val="28"/>
            <w:u w:val="none"/>
            <w:lang w:val="ru-RU"/>
          </w:rPr>
          <w:t>@</w:t>
        </w:r>
        <w:r>
          <w:rPr>
            <w:rStyle w:val="af1"/>
            <w:color w:val="000000"/>
            <w:sz w:val="28"/>
            <w:szCs w:val="28"/>
            <w:u w:val="none"/>
            <w:lang w:val="en-US"/>
          </w:rPr>
          <w:t>mail</w:t>
        </w:r>
        <w:r w:rsidRPr="002369B2">
          <w:rPr>
            <w:rStyle w:val="af1"/>
            <w:color w:val="000000"/>
            <w:sz w:val="28"/>
            <w:szCs w:val="28"/>
            <w:u w:val="none"/>
            <w:lang w:val="ru-RU"/>
          </w:rPr>
          <w:t>.</w:t>
        </w:r>
        <w:r>
          <w:rPr>
            <w:rStyle w:val="af1"/>
            <w:color w:val="000000"/>
            <w:sz w:val="28"/>
            <w:szCs w:val="28"/>
            <w:u w:val="none"/>
            <w:lang w:val="en-US"/>
          </w:rPr>
          <w:t>ru</w:t>
        </w:r>
      </w:hyperlink>
      <w:r w:rsidRPr="002369B2">
        <w:rPr>
          <w:sz w:val="28"/>
          <w:szCs w:val="28"/>
          <w:lang w:val="ru-RU"/>
        </w:rPr>
        <w:t xml:space="preserve"> </w:t>
      </w:r>
    </w:p>
    <w:p w14:paraId="090F1C84" w14:textId="77777777" w:rsidR="002C3B27" w:rsidRDefault="0048509C">
      <w:pPr>
        <w:spacing w:after="0" w:line="240" w:lineRule="auto"/>
        <w:contextualSpacing/>
        <w:jc w:val="center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Луферов А.Н. </w:t>
      </w:r>
    </w:p>
    <w:p w14:paraId="23C5A628" w14:textId="77777777" w:rsidR="002C3B27" w:rsidRDefault="0048509C">
      <w:pPr>
        <w:pStyle w:val="af2"/>
        <w:spacing w:after="0" w:line="240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ФГАОУ ВО Первый МГМУ имени И.М. Сеченова Минздрава России (Сеченовский Университет), Россия, 119991, г. Москва, ул. Трубецкая, </w:t>
      </w:r>
    </w:p>
    <w:p w14:paraId="70841AD4" w14:textId="77777777" w:rsidR="002C3B27" w:rsidRPr="002369B2" w:rsidRDefault="0048509C">
      <w:pPr>
        <w:pStyle w:val="af2"/>
        <w:spacing w:after="0" w:line="240" w:lineRule="auto"/>
        <w:contextualSpacing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д.8, стр.2, </w:t>
      </w:r>
      <w:hyperlink r:id="rId7" w:history="1">
        <w:r>
          <w:rPr>
            <w:rStyle w:val="af1"/>
            <w:color w:val="000000"/>
            <w:sz w:val="28"/>
            <w:szCs w:val="28"/>
            <w:u w:val="none"/>
            <w:lang w:val="en-US"/>
          </w:rPr>
          <w:t>luferov</w:t>
        </w:r>
        <w:r w:rsidRPr="002369B2">
          <w:rPr>
            <w:rStyle w:val="af1"/>
            <w:color w:val="000000"/>
            <w:sz w:val="28"/>
            <w:szCs w:val="28"/>
            <w:u w:val="none"/>
            <w:lang w:val="ru-RU"/>
          </w:rPr>
          <w:t>_</w:t>
        </w:r>
        <w:r>
          <w:rPr>
            <w:rStyle w:val="af1"/>
            <w:color w:val="000000"/>
            <w:sz w:val="28"/>
            <w:szCs w:val="28"/>
            <w:u w:val="none"/>
            <w:lang w:val="en-US"/>
          </w:rPr>
          <w:t>a</w:t>
        </w:r>
        <w:r w:rsidRPr="002369B2">
          <w:rPr>
            <w:rStyle w:val="af1"/>
            <w:color w:val="000000"/>
            <w:sz w:val="28"/>
            <w:szCs w:val="28"/>
            <w:u w:val="none"/>
            <w:lang w:val="ru-RU"/>
          </w:rPr>
          <w:t>_</w:t>
        </w:r>
        <w:r>
          <w:rPr>
            <w:rStyle w:val="af1"/>
            <w:color w:val="000000"/>
            <w:sz w:val="28"/>
            <w:szCs w:val="28"/>
            <w:u w:val="none"/>
            <w:lang w:val="en-US"/>
          </w:rPr>
          <w:t>n</w:t>
        </w:r>
        <w:r w:rsidRPr="002369B2">
          <w:rPr>
            <w:rStyle w:val="af1"/>
            <w:color w:val="000000"/>
            <w:sz w:val="28"/>
            <w:szCs w:val="28"/>
            <w:u w:val="none"/>
            <w:lang w:val="ru-RU"/>
          </w:rPr>
          <w:t>@</w:t>
        </w:r>
        <w:r>
          <w:rPr>
            <w:rStyle w:val="af1"/>
            <w:color w:val="000000"/>
            <w:sz w:val="28"/>
            <w:szCs w:val="28"/>
            <w:u w:val="none"/>
            <w:lang w:val="en-US"/>
          </w:rPr>
          <w:t>staff</w:t>
        </w:r>
        <w:r w:rsidRPr="002369B2">
          <w:rPr>
            <w:rStyle w:val="af1"/>
            <w:color w:val="000000"/>
            <w:sz w:val="28"/>
            <w:szCs w:val="28"/>
            <w:u w:val="none"/>
            <w:lang w:val="ru-RU"/>
          </w:rPr>
          <w:t>.</w:t>
        </w:r>
        <w:r>
          <w:rPr>
            <w:rStyle w:val="af1"/>
            <w:color w:val="000000"/>
            <w:sz w:val="28"/>
            <w:szCs w:val="28"/>
            <w:u w:val="none"/>
            <w:lang w:val="en-US"/>
          </w:rPr>
          <w:t>sechenov</w:t>
        </w:r>
        <w:r w:rsidRPr="002369B2">
          <w:rPr>
            <w:rStyle w:val="af1"/>
            <w:color w:val="000000"/>
            <w:sz w:val="28"/>
            <w:szCs w:val="28"/>
            <w:u w:val="none"/>
            <w:lang w:val="ru-RU"/>
          </w:rPr>
          <w:t>.</w:t>
        </w:r>
        <w:r>
          <w:rPr>
            <w:rStyle w:val="af1"/>
            <w:color w:val="000000"/>
            <w:sz w:val="28"/>
            <w:szCs w:val="28"/>
            <w:u w:val="none"/>
            <w:lang w:val="en-US"/>
          </w:rPr>
          <w:t>ru</w:t>
        </w:r>
      </w:hyperlink>
    </w:p>
    <w:p w14:paraId="1706301A" w14:textId="77777777" w:rsidR="002C3B27" w:rsidRDefault="002C3B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63701D4D" w14:textId="77777777" w:rsidR="002C3B27" w:rsidRDefault="0048509C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color w:val="000000"/>
          <w:sz w:val="28"/>
          <w:szCs w:val="28"/>
          <w:lang w:val="en-US"/>
        </w:rPr>
      </w:pPr>
      <w:r>
        <w:rPr>
          <w:rFonts w:ascii="Times New Roman" w:eastAsia="Calibri" w:hAnsi="Times New Roman"/>
          <w:b/>
          <w:color w:val="000000"/>
          <w:sz w:val="28"/>
          <w:szCs w:val="28"/>
          <w:lang w:val="en-US"/>
        </w:rPr>
        <w:t xml:space="preserve">Ontogenesis of common wormwood </w:t>
      </w:r>
      <w:r>
        <w:rPr>
          <w:rFonts w:ascii="Times New Roman" w:eastAsia="Calibri" w:hAnsi="Times New Roman"/>
          <w:b/>
          <w:sz w:val="28"/>
          <w:szCs w:val="28"/>
          <w:lang w:val="en-US"/>
        </w:rPr>
        <w:t>(</w:t>
      </w:r>
      <w:r>
        <w:rPr>
          <w:rFonts w:ascii="Times New Roman" w:eastAsia="Calibri" w:hAnsi="Times New Roman"/>
          <w:b/>
          <w:i/>
          <w:sz w:val="28"/>
          <w:szCs w:val="28"/>
          <w:lang w:val="en-US"/>
        </w:rPr>
        <w:t xml:space="preserve">Artemisia absinthium </w:t>
      </w:r>
      <w:r>
        <w:rPr>
          <w:rFonts w:ascii="Times New Roman" w:eastAsia="Calibri" w:hAnsi="Times New Roman"/>
          <w:b/>
          <w:sz w:val="28"/>
          <w:szCs w:val="28"/>
          <w:lang w:val="en-US"/>
        </w:rPr>
        <w:t xml:space="preserve">L., Asteraceae) </w:t>
      </w:r>
    </w:p>
    <w:p w14:paraId="5F20F43A" w14:textId="77777777" w:rsidR="002C3B27" w:rsidRDefault="0048509C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i/>
          <w:iCs/>
          <w:sz w:val="28"/>
          <w:szCs w:val="28"/>
          <w:lang w:val="en-US"/>
        </w:rPr>
        <w:t>Shumilov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en-US"/>
        </w:rPr>
        <w:t xml:space="preserve"> S.V.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0E464C6F" w14:textId="77777777" w:rsidR="002C3B27" w:rsidRPr="002369B2" w:rsidRDefault="0048509C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I.M. Sechenov First Moscow State Medical University, 8-2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Trubetskaya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str.,</w:t>
      </w:r>
    </w:p>
    <w:p w14:paraId="39EEFF5D" w14:textId="77777777" w:rsidR="002C3B27" w:rsidRPr="002369B2" w:rsidRDefault="0048509C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Moscow</w:t>
      </w:r>
      <w:r w:rsidRPr="002369B2">
        <w:rPr>
          <w:rFonts w:ascii="Times New Roman" w:hAnsi="Times New Roman"/>
          <w:sz w:val="28"/>
          <w:szCs w:val="28"/>
          <w:lang w:val="en-US"/>
        </w:rPr>
        <w:t xml:space="preserve">, 119991, </w:t>
      </w:r>
      <w:r>
        <w:rPr>
          <w:rFonts w:ascii="Times New Roman" w:hAnsi="Times New Roman"/>
          <w:sz w:val="28"/>
          <w:szCs w:val="28"/>
          <w:lang w:val="en-US"/>
        </w:rPr>
        <w:t>Russia</w:t>
      </w:r>
    </w:p>
    <w:p w14:paraId="20C75FBD" w14:textId="77777777" w:rsidR="002C3B27" w:rsidRPr="002369B2" w:rsidRDefault="0048509C">
      <w:pPr>
        <w:spacing w:after="0" w:line="240" w:lineRule="auto"/>
        <w:contextualSpacing/>
        <w:jc w:val="center"/>
        <w:rPr>
          <w:rFonts w:ascii="Times New Roman" w:hAnsi="Times New Roman"/>
          <w:bCs/>
          <w:i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i/>
          <w:iCs/>
          <w:sz w:val="28"/>
          <w:szCs w:val="28"/>
          <w:lang w:val="en-US"/>
        </w:rPr>
        <w:t>Luferov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en-US"/>
        </w:rPr>
        <w:t xml:space="preserve"> A.N. </w:t>
      </w:r>
    </w:p>
    <w:p w14:paraId="1BB09E0B" w14:textId="77777777" w:rsidR="002C3B27" w:rsidRPr="002369B2" w:rsidRDefault="0048509C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I.M. Sechenov First Moscow State Medical University, 8-2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Trubetskaya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str.,</w:t>
      </w:r>
    </w:p>
    <w:p w14:paraId="61ABD14E" w14:textId="77777777" w:rsidR="002C3B27" w:rsidRPr="002369B2" w:rsidRDefault="0048509C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Moscow</w:t>
      </w:r>
      <w:r w:rsidRPr="002369B2">
        <w:rPr>
          <w:rFonts w:ascii="Times New Roman" w:hAnsi="Times New Roman"/>
          <w:sz w:val="28"/>
          <w:szCs w:val="28"/>
          <w:lang w:val="en-US"/>
        </w:rPr>
        <w:t xml:space="preserve">, 119991, </w:t>
      </w:r>
      <w:r>
        <w:rPr>
          <w:rFonts w:ascii="Times New Roman" w:hAnsi="Times New Roman"/>
          <w:sz w:val="28"/>
          <w:szCs w:val="28"/>
          <w:lang w:val="en-US"/>
        </w:rPr>
        <w:t>Russia</w:t>
      </w:r>
    </w:p>
    <w:p w14:paraId="178977DA" w14:textId="77777777" w:rsidR="002C3B27" w:rsidRPr="002369B2" w:rsidRDefault="002C3B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0FC7A9DC" w14:textId="77777777" w:rsidR="002C3B27" w:rsidRDefault="0048509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Аннотация</w:t>
      </w:r>
      <w:r w:rsidRPr="002369B2">
        <w:rPr>
          <w:rFonts w:ascii="Times New Roman" w:hAnsi="Times New Roman"/>
          <w:b/>
          <w:sz w:val="28"/>
          <w:szCs w:val="28"/>
          <w:lang w:val="en-US"/>
        </w:rPr>
        <w:t>.</w:t>
      </w:r>
      <w:r w:rsidRPr="002369B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Изучен</w:t>
      </w:r>
      <w:r w:rsidRPr="002369B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онтогенез</w:t>
      </w:r>
      <w:r w:rsidRPr="002369B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Artemisia</w:t>
      </w:r>
      <w:r w:rsidRPr="002369B2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absinthium</w:t>
      </w:r>
      <w:r w:rsidRPr="002369B2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</w:t>
      </w:r>
      <w:r w:rsidRPr="002369B2">
        <w:rPr>
          <w:rFonts w:ascii="Times New Roman" w:hAnsi="Times New Roman"/>
          <w:sz w:val="28"/>
          <w:szCs w:val="28"/>
          <w:lang w:val="en-US"/>
        </w:rPr>
        <w:t>. (</w:t>
      </w:r>
      <w:r>
        <w:rPr>
          <w:rFonts w:ascii="Times New Roman" w:hAnsi="Times New Roman"/>
          <w:i/>
          <w:sz w:val="28"/>
          <w:szCs w:val="28"/>
          <w:lang w:val="en-US"/>
        </w:rPr>
        <w:t>Asteraceae</w:t>
      </w:r>
      <w:r w:rsidRPr="002369B2">
        <w:rPr>
          <w:rFonts w:ascii="Times New Roman" w:hAnsi="Times New Roman"/>
          <w:sz w:val="28"/>
          <w:szCs w:val="28"/>
          <w:lang w:val="en-US"/>
        </w:rPr>
        <w:t xml:space="preserve">) </w:t>
      </w:r>
      <w:r>
        <w:rPr>
          <w:rFonts w:ascii="Times New Roman" w:hAnsi="Times New Roman"/>
          <w:sz w:val="28"/>
          <w:szCs w:val="28"/>
        </w:rPr>
        <w:t>в</w:t>
      </w:r>
      <w:r w:rsidRPr="002369B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Московской</w:t>
      </w:r>
      <w:r w:rsidRPr="002369B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области</w:t>
      </w:r>
      <w:r w:rsidRPr="002369B2">
        <w:rPr>
          <w:rFonts w:ascii="Times New Roman" w:hAnsi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Впервые указаны различия проростков и всходов. Уточнена характеристика и продолжительность возрастных состояний.  </w:t>
      </w:r>
    </w:p>
    <w:p w14:paraId="79CC1138" w14:textId="77777777" w:rsidR="002C3B27" w:rsidRDefault="0048509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Ключевые слова:</w:t>
      </w:r>
      <w:r>
        <w:rPr>
          <w:rFonts w:ascii="Times New Roman" w:hAnsi="Times New Roman"/>
          <w:sz w:val="28"/>
          <w:szCs w:val="28"/>
        </w:rPr>
        <w:t xml:space="preserve"> онтогенез, морфология,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Artemisia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absinthium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i/>
          <w:sz w:val="28"/>
          <w:szCs w:val="28"/>
          <w:lang w:val="en-US"/>
        </w:rPr>
        <w:t>Asteraceae</w:t>
      </w:r>
      <w:r>
        <w:rPr>
          <w:rFonts w:ascii="Times New Roman" w:hAnsi="Times New Roman"/>
          <w:sz w:val="28"/>
          <w:szCs w:val="28"/>
        </w:rPr>
        <w:t xml:space="preserve">.  </w:t>
      </w:r>
    </w:p>
    <w:p w14:paraId="24BD894E" w14:textId="77777777" w:rsidR="002C3B27" w:rsidRDefault="002C3B2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164947D6" w14:textId="77777777" w:rsidR="002C3B27" w:rsidRDefault="0048509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Abstract</w:t>
      </w:r>
      <w:r w:rsidRPr="002369B2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Изучен онтогенез </w:t>
      </w:r>
      <w:r>
        <w:rPr>
          <w:rFonts w:ascii="Times New Roman" w:hAnsi="Times New Roman"/>
          <w:i/>
          <w:sz w:val="28"/>
          <w:szCs w:val="28"/>
          <w:lang w:val="en-US"/>
        </w:rPr>
        <w:t>Artemisia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absinthium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>. (</w:t>
      </w:r>
      <w:r>
        <w:rPr>
          <w:rFonts w:ascii="Times New Roman" w:hAnsi="Times New Roman"/>
          <w:i/>
          <w:sz w:val="28"/>
          <w:szCs w:val="28"/>
          <w:lang w:val="en-US"/>
        </w:rPr>
        <w:t>Asteraceae</w:t>
      </w:r>
      <w:r>
        <w:rPr>
          <w:rFonts w:ascii="Times New Roman" w:hAnsi="Times New Roman"/>
          <w:sz w:val="28"/>
          <w:szCs w:val="28"/>
        </w:rPr>
        <w:t xml:space="preserve">) в Московской области. Впервые указаны различия проростков и всходов. Уточнена характеристика и продолжительность возрастных состояний. </w:t>
      </w:r>
    </w:p>
    <w:p w14:paraId="14558FB2" w14:textId="77777777" w:rsidR="002C3B27" w:rsidRDefault="0048509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Keywords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онтогенез, морфология,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Artemisia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absinthium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i/>
          <w:sz w:val="28"/>
          <w:szCs w:val="28"/>
          <w:lang w:val="en-US"/>
        </w:rPr>
        <w:t>Asteraceae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317666EC" w14:textId="77777777" w:rsidR="002C3B27" w:rsidRDefault="002C3B2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26573B9C" w14:textId="77777777" w:rsidR="002C3B27" w:rsidRDefault="0048509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Актуальность.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Трава </w:t>
      </w:r>
      <w:r>
        <w:rPr>
          <w:rFonts w:ascii="Times New Roman" w:hAnsi="Times New Roman"/>
          <w:i/>
          <w:sz w:val="28"/>
          <w:szCs w:val="28"/>
          <w:lang w:val="en-US"/>
        </w:rPr>
        <w:t>Artemisia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absinthium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− известное средство </w:t>
      </w:r>
      <w:proofErr w:type="gramStart"/>
      <w:r>
        <w:rPr>
          <w:rFonts w:ascii="Times New Roman" w:hAnsi="Times New Roman"/>
          <w:bCs/>
          <w:color w:val="000000"/>
          <w:sz w:val="28"/>
          <w:szCs w:val="28"/>
        </w:rPr>
        <w:t>для  стимуляции</w:t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 xml:space="preserve"> секреции желчи, желудочного и панкреатического соков. Изучение онтогенеза этого вида определяется необходимостью создания промышленных плантаций для получения сырья в необходимом объеме. </w:t>
      </w:r>
    </w:p>
    <w:p w14:paraId="7B969B45" w14:textId="77777777" w:rsidR="002C3B27" w:rsidRDefault="0048509C">
      <w:pPr>
        <w:pStyle w:val="Standard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Изучение особенностей онтогенеза полыни горькой. </w:t>
      </w:r>
    </w:p>
    <w:p w14:paraId="5BCFB0D5" w14:textId="77777777" w:rsidR="002C3B27" w:rsidRDefault="0048509C">
      <w:pPr>
        <w:pStyle w:val="Standard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 исследования.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1). Проанализировать структурные особенности разновозрастных особей </w:t>
      </w:r>
      <w:r>
        <w:rPr>
          <w:rFonts w:ascii="Times New Roman" w:hAnsi="Times New Roman"/>
          <w:i/>
          <w:sz w:val="28"/>
          <w:szCs w:val="28"/>
          <w:lang w:val="en-US"/>
        </w:rPr>
        <w:t>A</w:t>
      </w:r>
      <w:r>
        <w:rPr>
          <w:rFonts w:ascii="Times New Roman" w:hAnsi="Times New Roman"/>
          <w:i/>
          <w:sz w:val="28"/>
          <w:szCs w:val="28"/>
        </w:rPr>
        <w:t xml:space="preserve">. </w:t>
      </w:r>
      <w:r>
        <w:rPr>
          <w:rFonts w:ascii="Times New Roman" w:hAnsi="Times New Roman"/>
          <w:i/>
          <w:sz w:val="28"/>
          <w:szCs w:val="28"/>
          <w:lang w:val="en-US"/>
        </w:rPr>
        <w:t>absinthium</w:t>
      </w:r>
      <w:r>
        <w:rPr>
          <w:rFonts w:ascii="Times New Roman" w:hAnsi="Times New Roman"/>
          <w:color w:val="000000"/>
          <w:sz w:val="28"/>
          <w:szCs w:val="28"/>
        </w:rPr>
        <w:t xml:space="preserve">. 2). Провести периодизацию онтогенеза. </w:t>
      </w:r>
    </w:p>
    <w:p w14:paraId="49BFC481" w14:textId="77777777" w:rsidR="002C3B27" w:rsidRPr="00774585" w:rsidRDefault="0048509C">
      <w:pPr>
        <w:pStyle w:val="Standard"/>
        <w:widowControl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Материал и методы.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Исслед</w:t>
      </w:r>
      <w:r w:rsidR="008C1279">
        <w:rPr>
          <w:rFonts w:ascii="Times New Roman" w:hAnsi="Times New Roman"/>
          <w:color w:val="000000"/>
          <w:sz w:val="28"/>
          <w:szCs w:val="28"/>
        </w:rPr>
        <w:t xml:space="preserve">ования выполняли на территории </w:t>
      </w:r>
      <w:r>
        <w:rPr>
          <w:rFonts w:ascii="Times New Roman" w:hAnsi="Times New Roman"/>
          <w:color w:val="000000"/>
          <w:sz w:val="28"/>
          <w:szCs w:val="28"/>
        </w:rPr>
        <w:t xml:space="preserve">Московской обл. в </w:t>
      </w:r>
      <w:r w:rsidR="00636BD0">
        <w:rPr>
          <w:rFonts w:ascii="Times New Roman" w:hAnsi="Times New Roman"/>
          <w:color w:val="000000"/>
          <w:sz w:val="28"/>
          <w:szCs w:val="28"/>
        </w:rPr>
        <w:t>мае-октябре 2018-2023 гг</w:t>
      </w:r>
      <w:r>
        <w:rPr>
          <w:rFonts w:ascii="Times New Roman" w:hAnsi="Times New Roman"/>
          <w:color w:val="000000"/>
          <w:sz w:val="28"/>
          <w:szCs w:val="28"/>
        </w:rPr>
        <w:t>. Нами результаты его работы дополнены: даны новые характеристики ранних этапов развития.  Сле</w:t>
      </w:r>
      <w:r w:rsidR="00636BD0">
        <w:rPr>
          <w:rFonts w:ascii="Times New Roman" w:hAnsi="Times New Roman"/>
          <w:color w:val="000000"/>
          <w:sz w:val="28"/>
          <w:szCs w:val="28"/>
        </w:rPr>
        <w:t>дуя взглядам И.Т. Васильченко [1</w:t>
      </w:r>
      <w:r>
        <w:rPr>
          <w:rFonts w:ascii="Times New Roman" w:hAnsi="Times New Roman"/>
          <w:color w:val="000000"/>
          <w:sz w:val="28"/>
          <w:szCs w:val="28"/>
        </w:rPr>
        <w:t xml:space="preserve">], мы различаем проростки и всходы. </w:t>
      </w:r>
      <w:r w:rsidR="007A7CEC">
        <w:rPr>
          <w:rFonts w:ascii="Times New Roman" w:hAnsi="Times New Roman"/>
          <w:color w:val="000000"/>
          <w:sz w:val="28"/>
          <w:szCs w:val="28"/>
        </w:rPr>
        <w:t xml:space="preserve">Исследования проводили, согласно общим фармакопейным статьям </w:t>
      </w:r>
      <w:r w:rsidR="007A7CEC" w:rsidRPr="00774585">
        <w:rPr>
          <w:rFonts w:ascii="Times New Roman" w:hAnsi="Times New Roman"/>
          <w:color w:val="000000"/>
          <w:sz w:val="28"/>
          <w:szCs w:val="28"/>
        </w:rPr>
        <w:t>[2, 3]</w:t>
      </w:r>
    </w:p>
    <w:p w14:paraId="5CE25CA2" w14:textId="77777777" w:rsidR="002C3B27" w:rsidRDefault="0048509C">
      <w:pPr>
        <w:pStyle w:val="Standard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A</w:t>
      </w:r>
      <w:r>
        <w:rPr>
          <w:rFonts w:ascii="Times New Roman" w:hAnsi="Times New Roman"/>
          <w:i/>
          <w:sz w:val="28"/>
          <w:szCs w:val="28"/>
        </w:rPr>
        <w:t xml:space="preserve">. </w:t>
      </w:r>
      <w:r>
        <w:rPr>
          <w:rFonts w:ascii="Times New Roman" w:hAnsi="Times New Roman"/>
          <w:i/>
          <w:sz w:val="28"/>
          <w:szCs w:val="28"/>
          <w:lang w:val="en-US"/>
        </w:rPr>
        <w:t>absinthium</w:t>
      </w:r>
      <w:r>
        <w:rPr>
          <w:rFonts w:ascii="Times New Roman" w:hAnsi="Times New Roman"/>
          <w:color w:val="000000"/>
          <w:sz w:val="28"/>
          <w:szCs w:val="28"/>
        </w:rPr>
        <w:t xml:space="preserve"> является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</w:rPr>
        <w:t>стержнепридаточнокорневым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 прямостоячим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полукустарничком с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базисимподиальным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ветвлением 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дициклическими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полурозеточны</w:t>
      </w:r>
      <w:r w:rsidR="000A3B63">
        <w:rPr>
          <w:rFonts w:ascii="Times New Roman" w:hAnsi="Times New Roman"/>
          <w:color w:val="000000"/>
          <w:sz w:val="28"/>
          <w:szCs w:val="28"/>
        </w:rPr>
        <w:t>ми монокарпическими побегами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14:paraId="73088F89" w14:textId="77777777" w:rsidR="002C3B27" w:rsidRDefault="0048509C">
      <w:pPr>
        <w:pStyle w:val="Standard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4585">
        <w:rPr>
          <w:rFonts w:ascii="Times New Roman" w:hAnsi="Times New Roman" w:cs="Times New Roman"/>
          <w:bCs/>
          <w:sz w:val="28"/>
          <w:szCs w:val="28"/>
        </w:rPr>
        <w:lastRenderedPageBreak/>
        <w:t>Латентный период</w:t>
      </w:r>
      <w:r>
        <w:rPr>
          <w:rFonts w:ascii="Times New Roman" w:hAnsi="Times New Roman" w:cs="Times New Roman"/>
          <w:sz w:val="28"/>
          <w:szCs w:val="28"/>
        </w:rPr>
        <w:t xml:space="preserve"> характеризуется развитием зародыша, состоящего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из  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семядолей, терминальной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почечки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гипокотиля и корня. Прорастание отмечается осенью или весной следующего после диссеминации года. </w:t>
      </w:r>
    </w:p>
    <w:p w14:paraId="2A776F0F" w14:textId="77777777" w:rsidR="002C3B27" w:rsidRPr="00774585" w:rsidRDefault="0048509C">
      <w:pPr>
        <w:pStyle w:val="Standard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74585">
        <w:rPr>
          <w:rFonts w:ascii="Times New Roman" w:hAnsi="Times New Roman" w:cs="Times New Roman"/>
          <w:bCs/>
          <w:sz w:val="28"/>
          <w:szCs w:val="28"/>
        </w:rPr>
        <w:t>Виргинильный</w:t>
      </w:r>
      <w:proofErr w:type="spellEnd"/>
      <w:r w:rsidRPr="00774585">
        <w:rPr>
          <w:rFonts w:ascii="Times New Roman" w:hAnsi="Times New Roman" w:cs="Times New Roman"/>
          <w:bCs/>
          <w:sz w:val="28"/>
          <w:szCs w:val="28"/>
        </w:rPr>
        <w:t xml:space="preserve"> период</w:t>
      </w:r>
      <w:r>
        <w:rPr>
          <w:rFonts w:ascii="Times New Roman" w:hAnsi="Times New Roman" w:cs="Times New Roman"/>
          <w:sz w:val="28"/>
          <w:szCs w:val="28"/>
        </w:rPr>
        <w:t xml:space="preserve">. Прорастание надземное,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гипокотилярное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74585">
        <w:rPr>
          <w:rFonts w:ascii="Times New Roman" w:hAnsi="Times New Roman"/>
          <w:bCs/>
          <w:color w:val="000000"/>
          <w:sz w:val="28"/>
          <w:szCs w:val="28"/>
        </w:rPr>
        <w:t>Проросток в</w:t>
      </w:r>
      <w:r>
        <w:rPr>
          <w:rFonts w:ascii="Times New Roman" w:hAnsi="Times New Roman"/>
          <w:color w:val="000000"/>
          <w:sz w:val="28"/>
          <w:szCs w:val="28"/>
        </w:rPr>
        <w:t xml:space="preserve">ключает главный корень, гипокотиль, терминальную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почечку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и 2 семядоли. </w:t>
      </w:r>
      <w:r>
        <w:rPr>
          <w:rFonts w:ascii="Times New Roman" w:hAnsi="Times New Roman" w:cs="Times New Roman"/>
          <w:sz w:val="28"/>
          <w:szCs w:val="28"/>
        </w:rPr>
        <w:t xml:space="preserve">Растения обычно 1,5-4 см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078ED">
        <w:rPr>
          <w:rFonts w:ascii="Times New Roman" w:hAnsi="Times New Roman"/>
          <w:bCs/>
          <w:color w:val="000000"/>
          <w:sz w:val="28"/>
          <w:szCs w:val="28"/>
        </w:rPr>
        <w:t>Всход формируется</w:t>
      </w:r>
      <w:r>
        <w:rPr>
          <w:rFonts w:ascii="Times New Roman" w:hAnsi="Times New Roman"/>
          <w:color w:val="000000"/>
          <w:sz w:val="28"/>
          <w:szCs w:val="28"/>
        </w:rPr>
        <w:t xml:space="preserve"> на 6-12 день после прорастания: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отличается наличием 1-3(4) неветвящихся боковых корней и розеточного побега с 1-3 настоящими листьями и цельными пластинками. </w:t>
      </w:r>
      <w:r w:rsidRPr="00774585">
        <w:rPr>
          <w:rFonts w:ascii="Times New Roman" w:hAnsi="Times New Roman" w:cs="Times New Roman"/>
          <w:bCs/>
          <w:sz w:val="28"/>
          <w:szCs w:val="28"/>
        </w:rPr>
        <w:t>Ювенильный этап</w:t>
      </w:r>
      <w:r w:rsidR="00636BD0" w:rsidRPr="00774585">
        <w:rPr>
          <w:rFonts w:ascii="Times New Roman" w:hAnsi="Times New Roman" w:cs="Times New Roman"/>
          <w:bCs/>
          <w:sz w:val="28"/>
          <w:szCs w:val="28"/>
        </w:rPr>
        <w:t xml:space="preserve"> начинается</w:t>
      </w:r>
      <w:r w:rsidRPr="00774585">
        <w:rPr>
          <w:rFonts w:ascii="Times New Roman" w:hAnsi="Times New Roman" w:cs="Times New Roman"/>
          <w:bCs/>
          <w:sz w:val="28"/>
          <w:szCs w:val="28"/>
        </w:rPr>
        <w:t xml:space="preserve"> через 12-22 дня после прорастания. Главный корень удлиняется до 4-7 см, с 4-7 боковыми корнями, ветвящимися до 2-3 порядка, а также с 1-3 придаточными корнями на гипокотиле. Главный побег розеточный. Настоящие листья </w:t>
      </w:r>
      <w:proofErr w:type="spellStart"/>
      <w:r w:rsidRPr="00774585">
        <w:rPr>
          <w:rFonts w:ascii="Times New Roman" w:hAnsi="Times New Roman" w:cs="Times New Roman"/>
          <w:bCs/>
          <w:sz w:val="28"/>
          <w:szCs w:val="28"/>
        </w:rPr>
        <w:t>тройчато</w:t>
      </w:r>
      <w:proofErr w:type="spellEnd"/>
      <w:r w:rsidRPr="00774585">
        <w:rPr>
          <w:rFonts w:ascii="Times New Roman" w:hAnsi="Times New Roman" w:cs="Times New Roman"/>
          <w:bCs/>
          <w:sz w:val="28"/>
          <w:szCs w:val="28"/>
        </w:rPr>
        <w:t xml:space="preserve">- или </w:t>
      </w:r>
      <w:proofErr w:type="gramStart"/>
      <w:r w:rsidRPr="00774585">
        <w:rPr>
          <w:rFonts w:ascii="Times New Roman" w:hAnsi="Times New Roman" w:cs="Times New Roman"/>
          <w:bCs/>
          <w:sz w:val="28"/>
          <w:szCs w:val="28"/>
        </w:rPr>
        <w:t>перисто-лоп</w:t>
      </w:r>
      <w:r w:rsidR="00636BD0" w:rsidRPr="00774585">
        <w:rPr>
          <w:rFonts w:ascii="Times New Roman" w:hAnsi="Times New Roman" w:cs="Times New Roman"/>
          <w:bCs/>
          <w:sz w:val="28"/>
          <w:szCs w:val="28"/>
        </w:rPr>
        <w:t>астные</w:t>
      </w:r>
      <w:proofErr w:type="gramEnd"/>
      <w:r w:rsidR="00636BD0" w:rsidRPr="00774585">
        <w:rPr>
          <w:rFonts w:ascii="Times New Roman" w:hAnsi="Times New Roman" w:cs="Times New Roman"/>
          <w:bCs/>
          <w:sz w:val="28"/>
          <w:szCs w:val="28"/>
        </w:rPr>
        <w:t>. Семядоли отмирают через</w:t>
      </w:r>
      <w:r w:rsidRPr="00774585">
        <w:rPr>
          <w:rFonts w:ascii="Times New Roman" w:hAnsi="Times New Roman" w:cs="Times New Roman"/>
          <w:bCs/>
          <w:sz w:val="28"/>
          <w:szCs w:val="28"/>
        </w:rPr>
        <w:t xml:space="preserve"> 2-3 недели, затем гипокотиль. </w:t>
      </w:r>
      <w:proofErr w:type="spellStart"/>
      <w:r w:rsidRPr="00774585">
        <w:rPr>
          <w:rFonts w:ascii="Times New Roman" w:hAnsi="Times New Roman" w:cs="Times New Roman"/>
          <w:bCs/>
          <w:sz w:val="28"/>
          <w:szCs w:val="28"/>
        </w:rPr>
        <w:t>Имматурный</w:t>
      </w:r>
      <w:proofErr w:type="spellEnd"/>
      <w:r w:rsidRPr="00774585">
        <w:rPr>
          <w:rFonts w:ascii="Times New Roman" w:hAnsi="Times New Roman" w:cs="Times New Roman"/>
          <w:bCs/>
          <w:sz w:val="28"/>
          <w:szCs w:val="28"/>
        </w:rPr>
        <w:t xml:space="preserve"> этап продолжается от 6 до 24 мес. Полурозеточный надземный побег одноосный, 20-40 см </w:t>
      </w:r>
      <w:proofErr w:type="spellStart"/>
      <w:r w:rsidRPr="00774585">
        <w:rPr>
          <w:rFonts w:ascii="Times New Roman" w:hAnsi="Times New Roman" w:cs="Times New Roman"/>
          <w:bCs/>
          <w:sz w:val="28"/>
          <w:szCs w:val="28"/>
        </w:rPr>
        <w:t>выс</w:t>
      </w:r>
      <w:proofErr w:type="spellEnd"/>
      <w:r w:rsidRPr="00774585">
        <w:rPr>
          <w:rFonts w:ascii="Times New Roman" w:hAnsi="Times New Roman" w:cs="Times New Roman"/>
          <w:bCs/>
          <w:sz w:val="28"/>
          <w:szCs w:val="28"/>
        </w:rPr>
        <w:t xml:space="preserve">. Листовые пластинки как у взрослых особей. Этап взрослые вегетативные растения (1-3 годы онтогенеза) характеризуется </w:t>
      </w:r>
      <w:proofErr w:type="spellStart"/>
      <w:r w:rsidRPr="00774585">
        <w:rPr>
          <w:rFonts w:ascii="Times New Roman" w:hAnsi="Times New Roman" w:cs="Times New Roman"/>
          <w:bCs/>
          <w:sz w:val="28"/>
          <w:szCs w:val="28"/>
        </w:rPr>
        <w:t>многоосностью</w:t>
      </w:r>
      <w:proofErr w:type="spellEnd"/>
      <w:r w:rsidRPr="00774585">
        <w:rPr>
          <w:rFonts w:ascii="Times New Roman" w:hAnsi="Times New Roman" w:cs="Times New Roman"/>
          <w:bCs/>
          <w:sz w:val="28"/>
          <w:szCs w:val="28"/>
        </w:rPr>
        <w:t xml:space="preserve">. Прорастают 1-4 пазушные почки у основания побегов, достигающих 30-50 см </w:t>
      </w:r>
      <w:proofErr w:type="spellStart"/>
      <w:r w:rsidRPr="00774585">
        <w:rPr>
          <w:rFonts w:ascii="Times New Roman" w:hAnsi="Times New Roman" w:cs="Times New Roman"/>
          <w:bCs/>
          <w:sz w:val="28"/>
          <w:szCs w:val="28"/>
        </w:rPr>
        <w:t>выс</w:t>
      </w:r>
      <w:proofErr w:type="spellEnd"/>
      <w:r w:rsidRPr="00774585">
        <w:rPr>
          <w:rFonts w:ascii="Times New Roman" w:hAnsi="Times New Roman" w:cs="Times New Roman"/>
          <w:bCs/>
          <w:sz w:val="28"/>
          <w:szCs w:val="28"/>
        </w:rPr>
        <w:t xml:space="preserve">. Возобновление </w:t>
      </w:r>
      <w:proofErr w:type="spellStart"/>
      <w:r w:rsidRPr="00774585">
        <w:rPr>
          <w:rFonts w:ascii="Times New Roman" w:hAnsi="Times New Roman" w:cs="Times New Roman"/>
          <w:bCs/>
          <w:sz w:val="28"/>
          <w:szCs w:val="28"/>
        </w:rPr>
        <w:t>симподиальное</w:t>
      </w:r>
      <w:proofErr w:type="spellEnd"/>
      <w:r w:rsidRPr="0077458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2EC68B1" w14:textId="77777777" w:rsidR="002C3B27" w:rsidRPr="00774585" w:rsidRDefault="0048509C">
      <w:pPr>
        <w:pStyle w:val="Standard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4585">
        <w:rPr>
          <w:rFonts w:ascii="Times New Roman" w:hAnsi="Times New Roman" w:cs="Times New Roman"/>
          <w:bCs/>
          <w:sz w:val="28"/>
          <w:szCs w:val="28"/>
        </w:rPr>
        <w:t xml:space="preserve">Генеративный период начинается на 2-4 году онтогенеза. Этап </w:t>
      </w:r>
      <w:proofErr w:type="gramStart"/>
      <w:r w:rsidRPr="00774585">
        <w:rPr>
          <w:rFonts w:ascii="Times New Roman" w:hAnsi="Times New Roman" w:cs="Times New Roman"/>
          <w:bCs/>
          <w:sz w:val="28"/>
          <w:szCs w:val="28"/>
        </w:rPr>
        <w:t>молодых  генеративных</w:t>
      </w:r>
      <w:proofErr w:type="gramEnd"/>
      <w:r w:rsidRPr="00774585">
        <w:rPr>
          <w:rFonts w:ascii="Times New Roman" w:hAnsi="Times New Roman" w:cs="Times New Roman"/>
          <w:bCs/>
          <w:sz w:val="28"/>
          <w:szCs w:val="28"/>
        </w:rPr>
        <w:t xml:space="preserve"> растений продолжается 1-3 года и характеризуется развитием 1-2 цветоносов 30-70 см </w:t>
      </w:r>
      <w:proofErr w:type="spellStart"/>
      <w:r w:rsidRPr="00774585">
        <w:rPr>
          <w:rFonts w:ascii="Times New Roman" w:hAnsi="Times New Roman" w:cs="Times New Roman"/>
          <w:bCs/>
          <w:sz w:val="28"/>
          <w:szCs w:val="28"/>
        </w:rPr>
        <w:t>выс</w:t>
      </w:r>
      <w:proofErr w:type="spellEnd"/>
      <w:r w:rsidRPr="00774585">
        <w:rPr>
          <w:rFonts w:ascii="Times New Roman" w:hAnsi="Times New Roman" w:cs="Times New Roman"/>
          <w:bCs/>
          <w:sz w:val="28"/>
          <w:szCs w:val="28"/>
        </w:rPr>
        <w:t xml:space="preserve">. из почек возобновления.  Листья становятся дважды перисто-рассеченные. В июле-августе формируется соцветие 10-25 см дл. Среднее генеративное состояние длится 1-2 года. Монокарпических побегов 1-4, до 80-130 см </w:t>
      </w:r>
      <w:proofErr w:type="spellStart"/>
      <w:r w:rsidRPr="00774585">
        <w:rPr>
          <w:rFonts w:ascii="Times New Roman" w:hAnsi="Times New Roman" w:cs="Times New Roman"/>
          <w:bCs/>
          <w:sz w:val="28"/>
          <w:szCs w:val="28"/>
        </w:rPr>
        <w:t>выс</w:t>
      </w:r>
      <w:proofErr w:type="spellEnd"/>
      <w:r w:rsidRPr="00774585">
        <w:rPr>
          <w:rFonts w:ascii="Times New Roman" w:hAnsi="Times New Roman" w:cs="Times New Roman"/>
          <w:bCs/>
          <w:sz w:val="28"/>
          <w:szCs w:val="28"/>
        </w:rPr>
        <w:t xml:space="preserve">. Соцветие 20-70 см дл. Нередко развиваются вегетативные побеги. Этап старых генеративных растений продолжается 1-3 года. Генеративные побеги 30-90 см </w:t>
      </w:r>
      <w:proofErr w:type="spellStart"/>
      <w:r w:rsidRPr="00774585">
        <w:rPr>
          <w:rFonts w:ascii="Times New Roman" w:hAnsi="Times New Roman" w:cs="Times New Roman"/>
          <w:bCs/>
          <w:sz w:val="28"/>
          <w:szCs w:val="28"/>
        </w:rPr>
        <w:t>выс</w:t>
      </w:r>
      <w:proofErr w:type="spellEnd"/>
      <w:r w:rsidRPr="00774585">
        <w:rPr>
          <w:rFonts w:ascii="Times New Roman" w:hAnsi="Times New Roman" w:cs="Times New Roman"/>
          <w:bCs/>
          <w:sz w:val="28"/>
          <w:szCs w:val="28"/>
        </w:rPr>
        <w:t xml:space="preserve">., соцветие 7-40 см дл. </w:t>
      </w:r>
    </w:p>
    <w:p w14:paraId="02792AC4" w14:textId="77777777" w:rsidR="002C3B27" w:rsidRPr="00774585" w:rsidRDefault="0048509C">
      <w:pPr>
        <w:pStyle w:val="Standard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4585">
        <w:rPr>
          <w:rFonts w:ascii="Times New Roman" w:hAnsi="Times New Roman" w:cs="Times New Roman"/>
          <w:bCs/>
          <w:sz w:val="28"/>
          <w:szCs w:val="28"/>
        </w:rPr>
        <w:t>Сенильный период не выраж</w:t>
      </w:r>
      <w:r w:rsidR="00636BD0" w:rsidRPr="00774585">
        <w:rPr>
          <w:rFonts w:ascii="Times New Roman" w:hAnsi="Times New Roman" w:cs="Times New Roman"/>
          <w:bCs/>
          <w:sz w:val="28"/>
          <w:szCs w:val="28"/>
        </w:rPr>
        <w:t>ен</w:t>
      </w:r>
      <w:r w:rsidRPr="0077458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7D6A5A38" w14:textId="77777777" w:rsidR="000A3B63" w:rsidRDefault="0048509C">
      <w:pPr>
        <w:pStyle w:val="Standard"/>
        <w:widowControl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1). О</w:t>
      </w:r>
      <w:r>
        <w:rPr>
          <w:rFonts w:ascii="Times New Roman" w:hAnsi="Times New Roman"/>
          <w:sz w:val="28"/>
          <w:szCs w:val="28"/>
        </w:rPr>
        <w:t xml:space="preserve">нтогенез </w:t>
      </w:r>
      <w:r>
        <w:rPr>
          <w:rFonts w:ascii="Times New Roman" w:hAnsi="Times New Roman"/>
          <w:i/>
          <w:sz w:val="28"/>
          <w:szCs w:val="28"/>
          <w:lang w:val="en-US"/>
        </w:rPr>
        <w:t>A</w:t>
      </w:r>
      <w:r>
        <w:rPr>
          <w:rFonts w:ascii="Times New Roman" w:hAnsi="Times New Roman"/>
          <w:i/>
          <w:sz w:val="28"/>
          <w:szCs w:val="28"/>
        </w:rPr>
        <w:t xml:space="preserve">. </w:t>
      </w:r>
      <w:r>
        <w:rPr>
          <w:rFonts w:ascii="Times New Roman" w:hAnsi="Times New Roman"/>
          <w:i/>
          <w:sz w:val="28"/>
          <w:szCs w:val="28"/>
          <w:lang w:val="en-US"/>
        </w:rPr>
        <w:t>absinthium</w:t>
      </w:r>
      <w:r>
        <w:rPr>
          <w:rFonts w:ascii="Times New Roman" w:hAnsi="Times New Roman"/>
          <w:sz w:val="28"/>
          <w:szCs w:val="28"/>
        </w:rPr>
        <w:t xml:space="preserve"> подразделяется на латентный, </w:t>
      </w:r>
      <w:proofErr w:type="spellStart"/>
      <w:r>
        <w:rPr>
          <w:rFonts w:ascii="Times New Roman" w:hAnsi="Times New Roman"/>
          <w:sz w:val="28"/>
          <w:szCs w:val="28"/>
        </w:rPr>
        <w:t>виргинильный</w:t>
      </w:r>
      <w:proofErr w:type="spellEnd"/>
      <w:r>
        <w:rPr>
          <w:rFonts w:ascii="Times New Roman" w:hAnsi="Times New Roman"/>
          <w:sz w:val="28"/>
          <w:szCs w:val="28"/>
        </w:rPr>
        <w:t xml:space="preserve">, генеративный периоды, различающиеся по </w:t>
      </w:r>
      <w:proofErr w:type="gramStart"/>
      <w:r>
        <w:rPr>
          <w:rFonts w:ascii="Times New Roman" w:hAnsi="Times New Roman"/>
          <w:sz w:val="28"/>
          <w:szCs w:val="28"/>
        </w:rPr>
        <w:t>комплексу  возрастных</w:t>
      </w:r>
      <w:proofErr w:type="gramEnd"/>
      <w:r>
        <w:rPr>
          <w:rFonts w:ascii="Times New Roman" w:hAnsi="Times New Roman"/>
          <w:sz w:val="28"/>
          <w:szCs w:val="28"/>
        </w:rPr>
        <w:t xml:space="preserve"> изменений. 2). Впервые растения 1-го года развития нами распределены на проростки и всходы. Ох</w:t>
      </w:r>
      <w:r>
        <w:rPr>
          <w:rFonts w:ascii="Times New Roman" w:hAnsi="Times New Roman" w:cs="Times New Roman"/>
          <w:sz w:val="28"/>
          <w:szCs w:val="28"/>
        </w:rPr>
        <w:t>арактеризованы все этапы развития</w:t>
      </w:r>
      <w:r>
        <w:rPr>
          <w:rFonts w:ascii="Times New Roman" w:hAnsi="Times New Roman"/>
          <w:color w:val="000000"/>
          <w:sz w:val="28"/>
          <w:szCs w:val="28"/>
        </w:rPr>
        <w:t xml:space="preserve">.  </w:t>
      </w:r>
    </w:p>
    <w:p w14:paraId="74141F50" w14:textId="77777777" w:rsidR="002C3B27" w:rsidRDefault="0048509C">
      <w:pPr>
        <w:pStyle w:val="Standard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302327A" w14:textId="77777777" w:rsidR="002C3B27" w:rsidRDefault="0048509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Список литературы</w:t>
      </w:r>
    </w:p>
    <w:p w14:paraId="46575A3F" w14:textId="77777777" w:rsidR="002C3B27" w:rsidRDefault="0048509C">
      <w:pPr>
        <w:pStyle w:val="Standard"/>
        <w:ind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1. </w:t>
      </w:r>
      <w:r w:rsidRPr="007C71D6">
        <w:rPr>
          <w:rFonts w:ascii="Times New Roman" w:hAnsi="Times New Roman"/>
          <w:bCs/>
          <w:i/>
          <w:color w:val="000000"/>
          <w:sz w:val="28"/>
          <w:szCs w:val="28"/>
        </w:rPr>
        <w:t>Васильченко И.Т.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О значении морфологии прорастания семян для систематики растений и истории их происхождения // Флора и систематика высших растений. </w:t>
      </w:r>
      <w:r>
        <w:rPr>
          <w:rFonts w:ascii="Times New Roman" w:hAnsi="Times New Roman"/>
          <w:sz w:val="28"/>
          <w:szCs w:val="28"/>
        </w:rPr>
        <w:t xml:space="preserve">‒ </w:t>
      </w:r>
      <w:r>
        <w:rPr>
          <w:rFonts w:ascii="Times New Roman" w:hAnsi="Times New Roman"/>
          <w:bCs/>
          <w:color w:val="000000"/>
          <w:sz w:val="28"/>
          <w:szCs w:val="28"/>
        </w:rPr>
        <w:t>М.; Л.</w:t>
      </w:r>
      <w:r w:rsidR="002369B2">
        <w:rPr>
          <w:rFonts w:ascii="Times New Roman" w:hAnsi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1936. </w:t>
      </w:r>
      <w:r>
        <w:rPr>
          <w:rFonts w:ascii="Times New Roman" w:hAnsi="Times New Roman"/>
          <w:sz w:val="28"/>
          <w:szCs w:val="28"/>
        </w:rPr>
        <w:t>‒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Сер. 1. </w:t>
      </w:r>
      <w:r>
        <w:rPr>
          <w:rFonts w:ascii="Times New Roman" w:hAnsi="Times New Roman"/>
          <w:sz w:val="28"/>
          <w:szCs w:val="28"/>
        </w:rPr>
        <w:t>‒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Вып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. 3. </w:t>
      </w:r>
      <w:r>
        <w:rPr>
          <w:rFonts w:ascii="Times New Roman" w:hAnsi="Times New Roman"/>
          <w:sz w:val="28"/>
          <w:szCs w:val="28"/>
        </w:rPr>
        <w:t>‒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С. 7</w:t>
      </w:r>
      <w:r>
        <w:rPr>
          <w:rFonts w:ascii="Times New Roman" w:hAnsi="Times New Roman"/>
          <w:sz w:val="28"/>
          <w:szCs w:val="28"/>
        </w:rPr>
        <w:t>‒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66.  </w:t>
      </w:r>
    </w:p>
    <w:p w14:paraId="202DFA41" w14:textId="77777777" w:rsidR="00C62BAE" w:rsidRPr="0051618A" w:rsidRDefault="000A3B63" w:rsidP="00C62BA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48509C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="00C62BAE" w:rsidRPr="000F0700">
        <w:rPr>
          <w:rFonts w:ascii="Times New Roman" w:hAnsi="Times New Roman"/>
          <w:sz w:val="28"/>
          <w:szCs w:val="28"/>
        </w:rPr>
        <w:t xml:space="preserve">Государственная фармакопея Российской Федерации, 15-е изд. </w:t>
      </w:r>
      <w:r w:rsidR="00C62BAE" w:rsidRPr="00CF5974">
        <w:rPr>
          <w:rFonts w:ascii="Times New Roman" w:hAnsi="Times New Roman"/>
          <w:sz w:val="28"/>
          <w:szCs w:val="28"/>
        </w:rPr>
        <w:t>–</w:t>
      </w:r>
      <w:r w:rsidR="00C62BAE" w:rsidRPr="000F0700">
        <w:rPr>
          <w:rFonts w:ascii="Times New Roman" w:hAnsi="Times New Roman"/>
          <w:sz w:val="28"/>
          <w:szCs w:val="28"/>
        </w:rPr>
        <w:t>М.:</w:t>
      </w:r>
      <w:r w:rsidR="00C62BAE" w:rsidRPr="00CF5974">
        <w:rPr>
          <w:rFonts w:ascii="Times New Roman" w:hAnsi="Times New Roman"/>
          <w:sz w:val="28"/>
          <w:szCs w:val="28"/>
        </w:rPr>
        <w:t xml:space="preserve"> –</w:t>
      </w:r>
      <w:r w:rsidR="00C62BAE" w:rsidRPr="000F0700">
        <w:rPr>
          <w:rFonts w:ascii="Times New Roman" w:hAnsi="Times New Roman"/>
          <w:sz w:val="28"/>
          <w:szCs w:val="28"/>
        </w:rPr>
        <w:t>Министерство здравоохране</w:t>
      </w:r>
      <w:r w:rsidR="00C62BAE">
        <w:rPr>
          <w:rFonts w:ascii="Times New Roman" w:hAnsi="Times New Roman"/>
          <w:sz w:val="28"/>
          <w:szCs w:val="28"/>
        </w:rPr>
        <w:t>ния Российской Федерации,</w:t>
      </w:r>
      <w:r w:rsidR="00C62BAE" w:rsidRPr="000F0700">
        <w:rPr>
          <w:rFonts w:ascii="Times New Roman" w:hAnsi="Times New Roman"/>
          <w:sz w:val="28"/>
          <w:szCs w:val="28"/>
        </w:rPr>
        <w:t xml:space="preserve"> 2023</w:t>
      </w:r>
      <w:r w:rsidR="00C62BAE">
        <w:rPr>
          <w:rFonts w:ascii="Times New Roman" w:hAnsi="Times New Roman"/>
          <w:sz w:val="28"/>
          <w:szCs w:val="28"/>
        </w:rPr>
        <w:t xml:space="preserve">. </w:t>
      </w:r>
    </w:p>
    <w:p w14:paraId="1EE66183" w14:textId="77777777" w:rsidR="00636BD0" w:rsidRDefault="000A3B6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lang w:val="en-US"/>
        </w:rPr>
      </w:pPr>
      <w:r w:rsidRPr="00750DD5">
        <w:rPr>
          <w:rFonts w:ascii="Times New Roman" w:hAnsi="Times New Roman"/>
          <w:bCs/>
          <w:color w:val="000000"/>
          <w:sz w:val="28"/>
          <w:szCs w:val="28"/>
          <w:lang w:val="en-US"/>
        </w:rPr>
        <w:t>3</w:t>
      </w:r>
      <w:r w:rsidR="0048509C" w:rsidRPr="00750DD5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. </w:t>
      </w:r>
      <w:proofErr w:type="spellStart"/>
      <w:r w:rsidR="007C71D6" w:rsidRPr="007C71D6">
        <w:rPr>
          <w:rFonts w:ascii="Times New Roman" w:hAnsi="Times New Roman"/>
          <w:bCs/>
          <w:i/>
          <w:color w:val="000000"/>
          <w:sz w:val="28"/>
          <w:szCs w:val="28"/>
          <w:lang w:val="en-US"/>
        </w:rPr>
        <w:t>Taldaev</w:t>
      </w:r>
      <w:proofErr w:type="spellEnd"/>
      <w:r w:rsidR="007C71D6" w:rsidRPr="007C71D6">
        <w:rPr>
          <w:rFonts w:ascii="Times New Roman" w:hAnsi="Times New Roman"/>
          <w:bCs/>
          <w:i/>
          <w:color w:val="000000"/>
          <w:sz w:val="28"/>
          <w:szCs w:val="28"/>
          <w:lang w:val="en-US"/>
        </w:rPr>
        <w:t xml:space="preserve"> A. et al.</w:t>
      </w:r>
      <w:r w:rsidR="007C71D6" w:rsidRPr="007C71D6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Modification of Taxifolin Properties by Spray Drying // Scientia Pharmaceutica, 2022. – Vol. 90. № 4. – P. 67. URL: https://doi.org/10.3390/scipharm90040067 (</w:t>
      </w:r>
      <w:proofErr w:type="spellStart"/>
      <w:r w:rsidR="007C71D6" w:rsidRPr="007C71D6">
        <w:rPr>
          <w:rFonts w:ascii="Times New Roman" w:hAnsi="Times New Roman"/>
          <w:bCs/>
          <w:color w:val="000000"/>
          <w:sz w:val="28"/>
          <w:szCs w:val="28"/>
          <w:lang w:val="en-US"/>
        </w:rPr>
        <w:t>дата</w:t>
      </w:r>
      <w:proofErr w:type="spellEnd"/>
      <w:r w:rsidR="007C71D6" w:rsidRPr="007C71D6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7C71D6" w:rsidRPr="007C71D6">
        <w:rPr>
          <w:rFonts w:ascii="Times New Roman" w:hAnsi="Times New Roman"/>
          <w:bCs/>
          <w:color w:val="000000"/>
          <w:sz w:val="28"/>
          <w:szCs w:val="28"/>
          <w:lang w:val="en-US"/>
        </w:rPr>
        <w:t>обращения</w:t>
      </w:r>
      <w:proofErr w:type="spellEnd"/>
      <w:r w:rsidR="007C71D6" w:rsidRPr="007C71D6">
        <w:rPr>
          <w:rFonts w:ascii="Times New Roman" w:hAnsi="Times New Roman"/>
          <w:bCs/>
          <w:color w:val="000000"/>
          <w:sz w:val="28"/>
          <w:szCs w:val="28"/>
          <w:lang w:val="en-US"/>
        </w:rPr>
        <w:t>: 06.11.2023).</w:t>
      </w:r>
      <w:r w:rsidR="007C71D6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</w:p>
    <w:p w14:paraId="0737A686" w14:textId="77777777" w:rsidR="007C71D6" w:rsidRPr="00750DD5" w:rsidRDefault="007C71D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</w:p>
    <w:sectPr w:rsidR="007C71D6" w:rsidRPr="00750DD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E8071" w14:textId="77777777" w:rsidR="00F649E5" w:rsidRDefault="00F649E5">
      <w:pPr>
        <w:spacing w:after="0" w:line="240" w:lineRule="auto"/>
      </w:pPr>
      <w:r>
        <w:separator/>
      </w:r>
    </w:p>
  </w:endnote>
  <w:endnote w:type="continuationSeparator" w:id="0">
    <w:p w14:paraId="0E3DD6BD" w14:textId="77777777" w:rsidR="00F649E5" w:rsidRDefault="00F64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4AA94" w14:textId="77777777" w:rsidR="00F649E5" w:rsidRDefault="00F649E5">
      <w:pPr>
        <w:spacing w:after="0" w:line="240" w:lineRule="auto"/>
      </w:pPr>
      <w:r>
        <w:separator/>
      </w:r>
    </w:p>
  </w:footnote>
  <w:footnote w:type="continuationSeparator" w:id="0">
    <w:p w14:paraId="7005A621" w14:textId="77777777" w:rsidR="00F649E5" w:rsidRDefault="00F649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3B27"/>
    <w:rsid w:val="000A3B63"/>
    <w:rsid w:val="002369B2"/>
    <w:rsid w:val="0029021F"/>
    <w:rsid w:val="002A4B91"/>
    <w:rsid w:val="002C3B27"/>
    <w:rsid w:val="0048509C"/>
    <w:rsid w:val="0049049F"/>
    <w:rsid w:val="00636BD0"/>
    <w:rsid w:val="00750DD5"/>
    <w:rsid w:val="00774585"/>
    <w:rsid w:val="007A7CEC"/>
    <w:rsid w:val="007C71D6"/>
    <w:rsid w:val="008078ED"/>
    <w:rsid w:val="008C1279"/>
    <w:rsid w:val="00C42DCC"/>
    <w:rsid w:val="00C62BAE"/>
    <w:rsid w:val="00F6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A4AFF"/>
  <w15:docId w15:val="{69FAA9CA-2853-4354-BC55-B242AD5DB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rPr>
      <w:color w:val="0000FF"/>
      <w:u w:val="single"/>
    </w:rPr>
  </w:style>
  <w:style w:type="paragraph" w:styleId="af2">
    <w:name w:val="footnote text"/>
    <w:basedOn w:val="a"/>
    <w:link w:val="af3"/>
    <w:uiPriority w:val="99"/>
    <w:unhideWhenUsed/>
    <w:pPr>
      <w:spacing w:after="160" w:line="256" w:lineRule="auto"/>
    </w:pPr>
    <w:rPr>
      <w:rFonts w:ascii="Times New Roman" w:eastAsia="Calibri" w:hAnsi="Times New Roman"/>
      <w:sz w:val="20"/>
      <w:szCs w:val="20"/>
      <w:lang w:val="en-GB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af3">
    <w:name w:val="Текст сноски Знак"/>
    <w:link w:val="af2"/>
    <w:uiPriority w:val="99"/>
    <w:rPr>
      <w:rFonts w:ascii="Times New Roman" w:eastAsia="Calibri" w:hAnsi="Times New Roman"/>
      <w:lang w:val="en-GB" w:eastAsia="en-US"/>
    </w:rPr>
  </w:style>
  <w:style w:type="paragraph" w:customStyle="1" w:styleId="Standard">
    <w:name w:val="Standard"/>
    <w:pPr>
      <w:widowControl w:val="0"/>
    </w:pPr>
    <w:rPr>
      <w:rFonts w:ascii="Liberation Serif" w:eastAsia="SimSun" w:hAnsi="Liberation Serif" w:cs="Mang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uferovc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regashumilov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749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stepanova_m_yu</cp:lastModifiedBy>
  <cp:revision>26</cp:revision>
  <dcterms:created xsi:type="dcterms:W3CDTF">2024-01-30T09:39:00Z</dcterms:created>
  <dcterms:modified xsi:type="dcterms:W3CDTF">2025-07-03T16:38:00Z</dcterms:modified>
  <cp:version>786432</cp:version>
</cp:coreProperties>
</file>